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086E6" w14:textId="77777777" w:rsidR="004C1842" w:rsidRPr="007D34B7" w:rsidRDefault="00CA1B0B" w:rsidP="00CA1B0B">
      <w:pPr>
        <w:pStyle w:val="Titre1"/>
        <w:jc w:val="center"/>
        <w:rPr>
          <w:shd w:val="clear" w:color="auto" w:fill="FFFFFF"/>
          <w:lang w:val="en-US"/>
        </w:rPr>
      </w:pPr>
      <w:bookmarkStart w:id="0" w:name="_GoBack"/>
      <w:bookmarkEnd w:id="0"/>
      <w:r w:rsidRPr="007D34B7">
        <w:rPr>
          <w:shd w:val="clear" w:color="auto" w:fill="FFFFFF"/>
          <w:lang w:val="en-US"/>
        </w:rPr>
        <w:t>Syllabus 2019-2020</w:t>
      </w:r>
    </w:p>
    <w:p w14:paraId="3B5406E3" w14:textId="77777777" w:rsidR="00DB324A" w:rsidRPr="00DB324A" w:rsidRDefault="00DB324A" w:rsidP="00DB324A">
      <w:pPr>
        <w:pStyle w:val="Titre1"/>
        <w:spacing w:before="0"/>
        <w:jc w:val="center"/>
        <w:rPr>
          <w:sz w:val="28"/>
          <w:szCs w:val="28"/>
          <w:lang w:val="en-US"/>
        </w:rPr>
      </w:pPr>
      <w:r w:rsidRPr="00DB324A">
        <w:rPr>
          <w:sz w:val="28"/>
          <w:szCs w:val="28"/>
          <w:shd w:val="clear" w:color="auto" w:fill="FFFFFF"/>
          <w:lang w:val="en-US"/>
        </w:rPr>
        <w:t>Behavioral and Digital Economics for Effective Management</w:t>
      </w:r>
      <w:r>
        <w:rPr>
          <w:sz w:val="28"/>
          <w:szCs w:val="28"/>
          <w:shd w:val="clear" w:color="auto" w:fill="FFFFFF"/>
          <w:lang w:val="en-US"/>
        </w:rPr>
        <w:t xml:space="preserve"> (BDEEM)</w:t>
      </w:r>
    </w:p>
    <w:p w14:paraId="21990A6F" w14:textId="77777777" w:rsidR="00DB324A" w:rsidRPr="00DB324A" w:rsidRDefault="00DB324A" w:rsidP="00DB324A">
      <w:pPr>
        <w:rPr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04"/>
        <w:gridCol w:w="4692"/>
      </w:tblGrid>
      <w:tr w:rsidR="00DB324A" w:rsidRPr="007D34B7" w14:paraId="099D940F" w14:textId="77777777" w:rsidTr="00B73D1A">
        <w:tc>
          <w:tcPr>
            <w:tcW w:w="4704" w:type="dxa"/>
          </w:tcPr>
          <w:p w14:paraId="0732013F" w14:textId="77777777" w:rsidR="00DB324A" w:rsidRPr="00DB324A" w:rsidRDefault="00DB324A" w:rsidP="00DB324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DB324A">
              <w:rPr>
                <w:rFonts w:asciiTheme="minorHAnsi" w:hAnsiTheme="minorHAnsi" w:cstheme="minorHAnsi"/>
                <w:sz w:val="24"/>
                <w:szCs w:val="24"/>
                <w:lang w:val="en"/>
              </w:rPr>
              <w:t>Course title</w:t>
            </w:r>
          </w:p>
        </w:tc>
        <w:tc>
          <w:tcPr>
            <w:tcW w:w="4692" w:type="dxa"/>
          </w:tcPr>
          <w:p w14:paraId="246674DA" w14:textId="29F5892F" w:rsidR="00DB324A" w:rsidRDefault="00F61240" w:rsidP="00DB324A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F61240">
              <w:rPr>
                <w:rFonts w:asciiTheme="minorHAnsi" w:hAnsiTheme="minorHAnsi" w:cstheme="minorHAnsi"/>
                <w:sz w:val="24"/>
                <w:szCs w:val="24"/>
                <w:lang w:val="en"/>
              </w:rPr>
              <w:t>Behavioral and Experimental Economics</w:t>
            </w:r>
          </w:p>
        </w:tc>
      </w:tr>
      <w:tr w:rsidR="00DB324A" w14:paraId="5543D813" w14:textId="77777777" w:rsidTr="00B73D1A">
        <w:tc>
          <w:tcPr>
            <w:tcW w:w="4704" w:type="dxa"/>
          </w:tcPr>
          <w:p w14:paraId="7D45B426" w14:textId="77777777" w:rsidR="00DB324A" w:rsidRPr="00DB324A" w:rsidRDefault="00EB5D80" w:rsidP="00DB324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T</w:t>
            </w:r>
            <w:r w:rsidR="00DB324A" w:rsidRPr="00DB324A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eacher</w:t>
            </w:r>
          </w:p>
        </w:tc>
        <w:tc>
          <w:tcPr>
            <w:tcW w:w="4692" w:type="dxa"/>
          </w:tcPr>
          <w:p w14:paraId="761D188D" w14:textId="70D1B7B4" w:rsidR="00DB324A" w:rsidRDefault="007D34B7" w:rsidP="00DB324A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7D34B7">
              <w:rPr>
                <w:rFonts w:asciiTheme="minorHAnsi" w:hAnsiTheme="minorHAnsi" w:cstheme="minorHAnsi"/>
                <w:sz w:val="24"/>
                <w:szCs w:val="24"/>
                <w:lang w:val="en"/>
              </w:rPr>
              <w:t>Francois Cochard</w:t>
            </w:r>
          </w:p>
        </w:tc>
      </w:tr>
      <w:tr w:rsidR="00EB5D80" w:rsidRPr="007D34B7" w14:paraId="061D68F9" w14:textId="77777777" w:rsidTr="00B73D1A">
        <w:tc>
          <w:tcPr>
            <w:tcW w:w="4704" w:type="dxa"/>
          </w:tcPr>
          <w:p w14:paraId="26C53EAD" w14:textId="77777777" w:rsidR="00EB5D80" w:rsidRDefault="00EB5D80" w:rsidP="00D977B7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EB5D80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shared course</w:t>
            </w:r>
          </w:p>
        </w:tc>
        <w:tc>
          <w:tcPr>
            <w:tcW w:w="4692" w:type="dxa"/>
          </w:tcPr>
          <w:p w14:paraId="78022A4B" w14:textId="6252DAD7" w:rsidR="00EB5D80" w:rsidRDefault="00EB5D80" w:rsidP="00D977B7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No       </w:t>
            </w:r>
            <w:r w:rsidR="007D34B7">
              <w:rPr>
                <w:rFonts w:asciiTheme="minorHAnsi" w:hAnsiTheme="minorHAnsi" w:cstheme="minorHAnsi"/>
                <w:sz w:val="24"/>
                <w:szCs w:val="24"/>
                <w:lang w:val="en"/>
              </w:rPr>
              <w:sym w:font="Wingdings" w:char="F0FE"/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Yes</w:t>
            </w:r>
            <w:r w:rsidRPr="00EB5D80">
              <w:rPr>
                <w:rFonts w:asciiTheme="minorHAnsi" w:hAnsiTheme="minorHAnsi" w:cstheme="minorHAnsi"/>
                <w:sz w:val="24"/>
                <w:szCs w:val="24"/>
                <w:lang w:val="en"/>
              </w:rPr>
              <w:t>, with</w:t>
            </w:r>
            <w:r w:rsidR="0095431F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="007D34B7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M1 </w:t>
            </w:r>
            <w:r w:rsidR="00F61240" w:rsidRPr="00F61240">
              <w:rPr>
                <w:rFonts w:asciiTheme="minorHAnsi" w:hAnsiTheme="minorHAnsi" w:cstheme="minorHAnsi"/>
                <w:sz w:val="24"/>
                <w:szCs w:val="24"/>
                <w:lang w:val="en"/>
              </w:rPr>
              <w:t>ng. Eco</w:t>
            </w:r>
            <w:r w:rsidR="00F61240">
              <w:rPr>
                <w:rFonts w:asciiTheme="minorHAnsi" w:hAnsiTheme="minorHAnsi" w:cstheme="minorHAnsi"/>
                <w:sz w:val="24"/>
                <w:szCs w:val="24"/>
                <w:lang w:val="en"/>
              </w:rPr>
              <w:t>.</w:t>
            </w:r>
          </w:p>
        </w:tc>
      </w:tr>
      <w:tr w:rsidR="00EB5D80" w14:paraId="00F3FDE9" w14:textId="77777777" w:rsidTr="00B73D1A">
        <w:tc>
          <w:tcPr>
            <w:tcW w:w="4704" w:type="dxa"/>
          </w:tcPr>
          <w:p w14:paraId="3150D753" w14:textId="77777777" w:rsidR="00EB5D80" w:rsidRPr="00DB324A" w:rsidRDefault="00EB5D80" w:rsidP="00EB5D80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H</w:t>
            </w:r>
            <w:r w:rsidRPr="00EB5D80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ourly volume</w:t>
            </w:r>
          </w:p>
        </w:tc>
        <w:tc>
          <w:tcPr>
            <w:tcW w:w="4692" w:type="dxa"/>
          </w:tcPr>
          <w:p w14:paraId="05614DD8" w14:textId="4FED5B45" w:rsidR="00EB5D80" w:rsidRDefault="00F61240" w:rsidP="00DB324A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18</w:t>
            </w:r>
            <w:r w:rsidR="007D34B7">
              <w:rPr>
                <w:rFonts w:asciiTheme="minorHAnsi" w:hAnsiTheme="minorHAnsi" w:cstheme="minorHAnsi"/>
                <w:sz w:val="24"/>
                <w:szCs w:val="24"/>
                <w:lang w:val="en"/>
              </w:rPr>
              <w:t>HCM</w:t>
            </w:r>
          </w:p>
        </w:tc>
      </w:tr>
      <w:tr w:rsidR="00DB324A" w:rsidRPr="00D079C0" w14:paraId="23160A8D" w14:textId="77777777" w:rsidTr="00B73D1A">
        <w:tc>
          <w:tcPr>
            <w:tcW w:w="4704" w:type="dxa"/>
          </w:tcPr>
          <w:p w14:paraId="2B608E17" w14:textId="77777777" w:rsidR="00DB324A" w:rsidRPr="00DB324A" w:rsidRDefault="00EB5D80" w:rsidP="00DB324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E</w:t>
            </w:r>
            <w:r w:rsidR="00DB324A" w:rsidRPr="00DB324A">
              <w:rPr>
                <w:rFonts w:asciiTheme="minorHAnsi" w:hAnsiTheme="minorHAnsi" w:cstheme="minorHAnsi"/>
                <w:sz w:val="24"/>
                <w:szCs w:val="24"/>
                <w:lang w:val="en"/>
              </w:rPr>
              <w:t>valuation methods</w:t>
            </w:r>
          </w:p>
        </w:tc>
        <w:tc>
          <w:tcPr>
            <w:tcW w:w="4692" w:type="dxa"/>
          </w:tcPr>
          <w:p w14:paraId="3237D5E9" w14:textId="77777777" w:rsidR="00DB324A" w:rsidRPr="00D079C0" w:rsidRDefault="00DB324A" w:rsidP="00DB324A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B324A" w:rsidRPr="00D079C0" w14:paraId="266E3621" w14:textId="77777777" w:rsidTr="00B73D1A">
        <w:tc>
          <w:tcPr>
            <w:tcW w:w="4704" w:type="dxa"/>
          </w:tcPr>
          <w:p w14:paraId="1F9F7637" w14:textId="77777777" w:rsidR="00DB324A" w:rsidRPr="00DB324A" w:rsidRDefault="00EB5D80" w:rsidP="00DB324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C</w:t>
            </w:r>
            <w:r w:rsidR="00DB324A" w:rsidRPr="00DB324A">
              <w:rPr>
                <w:rFonts w:asciiTheme="minorHAnsi" w:hAnsiTheme="minorHAnsi" w:cstheme="minorHAnsi"/>
                <w:sz w:val="24"/>
                <w:szCs w:val="24"/>
                <w:lang w:val="en"/>
              </w:rPr>
              <w:t>ourse summary</w:t>
            </w:r>
          </w:p>
        </w:tc>
        <w:tc>
          <w:tcPr>
            <w:tcW w:w="4692" w:type="dxa"/>
          </w:tcPr>
          <w:p w14:paraId="7442F6D8" w14:textId="77777777" w:rsidR="00DB324A" w:rsidRDefault="00D079C0" w:rsidP="00DB324A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D079C0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This course presents the most important theories and hypotheses of behavioral economics, along with the main empirical method used to investigate these th</w:t>
            </w:r>
            <w:r w:rsidR="00C67CA8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eories: experimental economics.</w:t>
            </w:r>
          </w:p>
          <w:p w14:paraId="4386D38A" w14:textId="764FD283" w:rsidR="003C6341" w:rsidRDefault="003C6341" w:rsidP="00DB324A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most famous experiments in history are described and discussed.</w:t>
            </w:r>
          </w:p>
        </w:tc>
      </w:tr>
      <w:tr w:rsidR="00B73D1A" w:rsidRPr="00C67CA8" w14:paraId="405CCED9" w14:textId="77777777" w:rsidTr="00B73D1A">
        <w:tc>
          <w:tcPr>
            <w:tcW w:w="4704" w:type="dxa"/>
          </w:tcPr>
          <w:p w14:paraId="6D1F5BD0" w14:textId="547DC93E" w:rsidR="00B73D1A" w:rsidRPr="00DB324A" w:rsidRDefault="00B73D1A" w:rsidP="00B73D1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Course knowledges</w:t>
            </w:r>
          </w:p>
        </w:tc>
        <w:tc>
          <w:tcPr>
            <w:tcW w:w="4692" w:type="dxa"/>
          </w:tcPr>
          <w:p w14:paraId="0BF8DD5E" w14:textId="77777777" w:rsidR="00C67CA8" w:rsidRDefault="00C67CA8" w:rsidP="00C67CA8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D079C0">
              <w:rPr>
                <w:rFonts w:asciiTheme="minorHAnsi" w:hAnsiTheme="minorHAnsi" w:cstheme="minorHAnsi"/>
                <w:sz w:val="24"/>
                <w:szCs w:val="24"/>
                <w:lang w:val="en"/>
              </w:rPr>
              <w:t>The first part discusses the contribution of behavioral economics to traditional economics analysis. A short introduction to the philosophy of science is provided. A special focus is devoted to the differences between economics and psychology, which are the two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roots of behavioral economics.</w:t>
            </w:r>
          </w:p>
          <w:p w14:paraId="671233DF" w14:textId="65512368" w:rsidR="00B73D1A" w:rsidRDefault="00C67CA8" w:rsidP="00C67CA8">
            <w:pPr>
              <w:pStyle w:val="HTMLprformat"/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D079C0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The second part of the course presents the main behavioral theories: 1) the decision of an individual in isolation and in a deterministic setting, 2) individual decisions under risk and uncertainty, 3) decisions in interactions. In each of these </w:t>
            </w:r>
            <w:r w:rsidRPr="00D079C0">
              <w:rPr>
                <w:rFonts w:asciiTheme="minorHAnsi" w:hAnsiTheme="minorHAnsi" w:cstheme="minorHAnsi"/>
                <w:sz w:val="24"/>
                <w:szCs w:val="24"/>
                <w:lang w:val="en"/>
              </w:rPr>
              <w:lastRenderedPageBreak/>
              <w:t>chapters, the systematic biases of human decisions will be analyzed (e.g. loss avoidance, probability misperception, temporal inconstancy, etc.) and the most famous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experiments will be presented.</w:t>
            </w:r>
          </w:p>
        </w:tc>
      </w:tr>
      <w:tr w:rsidR="00B73D1A" w:rsidRPr="00C67CA8" w14:paraId="57DA0EF8" w14:textId="77777777" w:rsidTr="00B73D1A">
        <w:tc>
          <w:tcPr>
            <w:tcW w:w="4704" w:type="dxa"/>
          </w:tcPr>
          <w:p w14:paraId="437836B2" w14:textId="674C5EF4" w:rsidR="00B73D1A" w:rsidRDefault="00B73D1A" w:rsidP="00B73D1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lastRenderedPageBreak/>
              <w:t>General skills</w:t>
            </w:r>
          </w:p>
        </w:tc>
        <w:tc>
          <w:tcPr>
            <w:tcW w:w="4692" w:type="dxa"/>
          </w:tcPr>
          <w:p w14:paraId="2F6FB232" w14:textId="5D3ECF44" w:rsidR="00C67CA8" w:rsidRPr="00C67CA8" w:rsidRDefault="00C67CA8" w:rsidP="00C67CA8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67CA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Understand</w:t>
            </w:r>
            <w:r w:rsidR="00CE42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ing</w:t>
            </w:r>
            <w:r w:rsidRPr="00C67CA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advantages and drawbacks of introducing more realistic behavioral features into economic analysis.</w:t>
            </w:r>
          </w:p>
          <w:p w14:paraId="75D718A9" w14:textId="52F3F502" w:rsidR="00B73D1A" w:rsidRPr="003C6341" w:rsidRDefault="00C67CA8" w:rsidP="003C6341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67CA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Understand</w:t>
            </w:r>
            <w:r w:rsidR="00CE42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ing and formalizing</w:t>
            </w:r>
            <w:r w:rsidRPr="00C67CA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main human biases and their consequences on important economic phenomena (e.g., resistance to change, financial bubbles and crashes, bank runs, efficiency wages, inefficient bargaining, wrong incentives, etc.).</w:t>
            </w:r>
          </w:p>
        </w:tc>
      </w:tr>
      <w:tr w:rsidR="00B73D1A" w:rsidRPr="00C67CA8" w14:paraId="360416B7" w14:textId="77777777" w:rsidTr="00B73D1A">
        <w:tc>
          <w:tcPr>
            <w:tcW w:w="4704" w:type="dxa"/>
          </w:tcPr>
          <w:p w14:paraId="637D186F" w14:textId="7485DE2D" w:rsidR="00B73D1A" w:rsidRPr="00DB324A" w:rsidRDefault="00B73D1A" w:rsidP="00B73D1A">
            <w:pPr>
              <w:pStyle w:val="HTMLprformat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Specific skills</w:t>
            </w:r>
          </w:p>
        </w:tc>
        <w:tc>
          <w:tcPr>
            <w:tcW w:w="4692" w:type="dxa"/>
          </w:tcPr>
          <w:p w14:paraId="753D9C50" w14:textId="77777777" w:rsidR="00B73D1A" w:rsidRDefault="00C67CA8" w:rsidP="00C67CA8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Running an experiment in economics</w:t>
            </w:r>
          </w:p>
          <w:p w14:paraId="511F3A15" w14:textId="1C4CB165" w:rsidR="00C67CA8" w:rsidRDefault="00C67CA8" w:rsidP="00C67CA8">
            <w:pPr>
              <w:pStyle w:val="HTMLprformat"/>
              <w:numPr>
                <w:ilvl w:val="0"/>
                <w:numId w:val="3"/>
              </w:numPr>
              <w:spacing w:line="360" w:lineRule="auto"/>
              <w:jc w:val="mediumKashida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Comparing theoretical predictions with experimental results</w:t>
            </w:r>
          </w:p>
        </w:tc>
      </w:tr>
    </w:tbl>
    <w:p w14:paraId="55E83136" w14:textId="77777777" w:rsidR="00DB324A" w:rsidRDefault="00DB324A" w:rsidP="00DB324A">
      <w:pPr>
        <w:pStyle w:val="HTMLprformat"/>
        <w:spacing w:line="660" w:lineRule="atLeast"/>
        <w:rPr>
          <w:rFonts w:asciiTheme="minorHAnsi" w:hAnsiTheme="minorHAnsi" w:cstheme="minorHAnsi"/>
          <w:sz w:val="24"/>
          <w:szCs w:val="24"/>
          <w:lang w:val="en"/>
        </w:rPr>
      </w:pPr>
    </w:p>
    <w:p w14:paraId="47B4D070" w14:textId="77777777" w:rsidR="00DB324A" w:rsidRPr="00DB324A" w:rsidRDefault="00DB324A" w:rsidP="00DB324A">
      <w:pPr>
        <w:pStyle w:val="HTMLprformat"/>
        <w:spacing w:line="660" w:lineRule="atLeast"/>
        <w:rPr>
          <w:rFonts w:asciiTheme="minorHAnsi" w:hAnsiTheme="minorHAnsi" w:cstheme="minorHAnsi"/>
          <w:sz w:val="24"/>
          <w:szCs w:val="24"/>
          <w:lang w:val="en"/>
        </w:rPr>
      </w:pPr>
    </w:p>
    <w:p w14:paraId="7EAD4122" w14:textId="77777777" w:rsidR="00DB324A" w:rsidRPr="00DB324A" w:rsidRDefault="00DB324A" w:rsidP="00DB324A">
      <w:pPr>
        <w:pStyle w:val="HTMLprformat"/>
        <w:spacing w:line="660" w:lineRule="atLeast"/>
        <w:rPr>
          <w:rFonts w:asciiTheme="minorHAnsi" w:hAnsiTheme="minorHAnsi" w:cstheme="minorHAnsi"/>
          <w:sz w:val="24"/>
          <w:szCs w:val="24"/>
          <w:lang w:val="en"/>
        </w:rPr>
      </w:pPr>
    </w:p>
    <w:sectPr w:rsidR="00DB324A" w:rsidRPr="00DB324A" w:rsidSect="006D3A0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68E"/>
    <w:multiLevelType w:val="hybridMultilevel"/>
    <w:tmpl w:val="32F65322"/>
    <w:lvl w:ilvl="0" w:tplc="ACD4B2C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2EF2"/>
    <w:multiLevelType w:val="multilevel"/>
    <w:tmpl w:val="677EB01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FF93EC3"/>
    <w:multiLevelType w:val="hybridMultilevel"/>
    <w:tmpl w:val="67F0DDFE"/>
    <w:lvl w:ilvl="0" w:tplc="DE5C22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DY1NTa2MDC3sDBR0lEKTi0uzszPAykwrgUA5YgC/iwAAAA="/>
  </w:docVars>
  <w:rsids>
    <w:rsidRoot w:val="00CA1B0B"/>
    <w:rsid w:val="000139BB"/>
    <w:rsid w:val="00022896"/>
    <w:rsid w:val="00023A0A"/>
    <w:rsid w:val="00031F74"/>
    <w:rsid w:val="00032778"/>
    <w:rsid w:val="00085862"/>
    <w:rsid w:val="00086788"/>
    <w:rsid w:val="000A38F9"/>
    <w:rsid w:val="000C1498"/>
    <w:rsid w:val="000C4B63"/>
    <w:rsid w:val="000D3243"/>
    <w:rsid w:val="000D34D3"/>
    <w:rsid w:val="000D6A18"/>
    <w:rsid w:val="000F093E"/>
    <w:rsid w:val="000F34C7"/>
    <w:rsid w:val="000F5C30"/>
    <w:rsid w:val="00136403"/>
    <w:rsid w:val="001572FB"/>
    <w:rsid w:val="00177369"/>
    <w:rsid w:val="0018439E"/>
    <w:rsid w:val="001974E2"/>
    <w:rsid w:val="00197B41"/>
    <w:rsid w:val="001B07F1"/>
    <w:rsid w:val="001C594E"/>
    <w:rsid w:val="001C68AF"/>
    <w:rsid w:val="001D3857"/>
    <w:rsid w:val="001F06ED"/>
    <w:rsid w:val="001F1151"/>
    <w:rsid w:val="00201250"/>
    <w:rsid w:val="0021317C"/>
    <w:rsid w:val="00217C91"/>
    <w:rsid w:val="002404E9"/>
    <w:rsid w:val="0024176B"/>
    <w:rsid w:val="00254B79"/>
    <w:rsid w:val="00256211"/>
    <w:rsid w:val="00272FEE"/>
    <w:rsid w:val="0027419C"/>
    <w:rsid w:val="002958D4"/>
    <w:rsid w:val="002B3273"/>
    <w:rsid w:val="002C164E"/>
    <w:rsid w:val="002C3DB9"/>
    <w:rsid w:val="002E4303"/>
    <w:rsid w:val="003048A3"/>
    <w:rsid w:val="003334C3"/>
    <w:rsid w:val="0034552F"/>
    <w:rsid w:val="003701EB"/>
    <w:rsid w:val="00375EA9"/>
    <w:rsid w:val="00384176"/>
    <w:rsid w:val="00393D64"/>
    <w:rsid w:val="003B34A7"/>
    <w:rsid w:val="003C2CAD"/>
    <w:rsid w:val="003C6341"/>
    <w:rsid w:val="003D0D2E"/>
    <w:rsid w:val="003E4916"/>
    <w:rsid w:val="003F66D9"/>
    <w:rsid w:val="00406255"/>
    <w:rsid w:val="0043786D"/>
    <w:rsid w:val="004900E4"/>
    <w:rsid w:val="00494C69"/>
    <w:rsid w:val="004C1842"/>
    <w:rsid w:val="004F2997"/>
    <w:rsid w:val="004F2FEC"/>
    <w:rsid w:val="0052526C"/>
    <w:rsid w:val="0053124E"/>
    <w:rsid w:val="005406D3"/>
    <w:rsid w:val="00544361"/>
    <w:rsid w:val="0054522F"/>
    <w:rsid w:val="00553F9A"/>
    <w:rsid w:val="00564418"/>
    <w:rsid w:val="0057063F"/>
    <w:rsid w:val="00582B69"/>
    <w:rsid w:val="005A0D81"/>
    <w:rsid w:val="005B1A98"/>
    <w:rsid w:val="005C1526"/>
    <w:rsid w:val="005D7F44"/>
    <w:rsid w:val="006247D5"/>
    <w:rsid w:val="00644841"/>
    <w:rsid w:val="0067787F"/>
    <w:rsid w:val="00684E08"/>
    <w:rsid w:val="006A3A1A"/>
    <w:rsid w:val="006B0115"/>
    <w:rsid w:val="006C6FFC"/>
    <w:rsid w:val="006D3A0F"/>
    <w:rsid w:val="006E4EA7"/>
    <w:rsid w:val="006F2498"/>
    <w:rsid w:val="006F41E2"/>
    <w:rsid w:val="00705656"/>
    <w:rsid w:val="00723F7F"/>
    <w:rsid w:val="007559B4"/>
    <w:rsid w:val="0076717B"/>
    <w:rsid w:val="00790C34"/>
    <w:rsid w:val="00793C7C"/>
    <w:rsid w:val="007A0023"/>
    <w:rsid w:val="007A05D8"/>
    <w:rsid w:val="007A4FC2"/>
    <w:rsid w:val="007B0AD0"/>
    <w:rsid w:val="007B2678"/>
    <w:rsid w:val="007C63D1"/>
    <w:rsid w:val="007D34B7"/>
    <w:rsid w:val="007D5620"/>
    <w:rsid w:val="007E567C"/>
    <w:rsid w:val="0080451F"/>
    <w:rsid w:val="00806049"/>
    <w:rsid w:val="00812D2C"/>
    <w:rsid w:val="00830461"/>
    <w:rsid w:val="00840593"/>
    <w:rsid w:val="008533B5"/>
    <w:rsid w:val="00855ACD"/>
    <w:rsid w:val="00874459"/>
    <w:rsid w:val="008B268C"/>
    <w:rsid w:val="00900D8A"/>
    <w:rsid w:val="00912D9E"/>
    <w:rsid w:val="009359C1"/>
    <w:rsid w:val="009471EE"/>
    <w:rsid w:val="0095269C"/>
    <w:rsid w:val="009534BF"/>
    <w:rsid w:val="0095431F"/>
    <w:rsid w:val="00960E05"/>
    <w:rsid w:val="009704E4"/>
    <w:rsid w:val="00973DFD"/>
    <w:rsid w:val="00983218"/>
    <w:rsid w:val="009834DF"/>
    <w:rsid w:val="009B7FD9"/>
    <w:rsid w:val="009D4B59"/>
    <w:rsid w:val="009D5D96"/>
    <w:rsid w:val="009F11E8"/>
    <w:rsid w:val="00A3591B"/>
    <w:rsid w:val="00A4517C"/>
    <w:rsid w:val="00A60C93"/>
    <w:rsid w:val="00A60D46"/>
    <w:rsid w:val="00A70023"/>
    <w:rsid w:val="00A736B9"/>
    <w:rsid w:val="00AA0740"/>
    <w:rsid w:val="00AA54D8"/>
    <w:rsid w:val="00AD18AE"/>
    <w:rsid w:val="00AE068B"/>
    <w:rsid w:val="00AF420B"/>
    <w:rsid w:val="00B013B2"/>
    <w:rsid w:val="00B04F49"/>
    <w:rsid w:val="00B53AAC"/>
    <w:rsid w:val="00B54B6E"/>
    <w:rsid w:val="00B55E42"/>
    <w:rsid w:val="00B627C9"/>
    <w:rsid w:val="00B633E5"/>
    <w:rsid w:val="00B63FE6"/>
    <w:rsid w:val="00B65E32"/>
    <w:rsid w:val="00B70122"/>
    <w:rsid w:val="00B73D1A"/>
    <w:rsid w:val="00B75328"/>
    <w:rsid w:val="00B87049"/>
    <w:rsid w:val="00BD0033"/>
    <w:rsid w:val="00BD10BF"/>
    <w:rsid w:val="00BE2689"/>
    <w:rsid w:val="00BE2C2C"/>
    <w:rsid w:val="00BF7274"/>
    <w:rsid w:val="00C12DED"/>
    <w:rsid w:val="00C133CB"/>
    <w:rsid w:val="00C14D97"/>
    <w:rsid w:val="00C21159"/>
    <w:rsid w:val="00C27D70"/>
    <w:rsid w:val="00C449B1"/>
    <w:rsid w:val="00C50C8E"/>
    <w:rsid w:val="00C67CA8"/>
    <w:rsid w:val="00C67F8A"/>
    <w:rsid w:val="00C75641"/>
    <w:rsid w:val="00C82748"/>
    <w:rsid w:val="00C8360A"/>
    <w:rsid w:val="00CA1B0B"/>
    <w:rsid w:val="00CC017B"/>
    <w:rsid w:val="00CD7E00"/>
    <w:rsid w:val="00CE42B8"/>
    <w:rsid w:val="00CF01C8"/>
    <w:rsid w:val="00CF13EC"/>
    <w:rsid w:val="00D039DC"/>
    <w:rsid w:val="00D079C0"/>
    <w:rsid w:val="00D214B6"/>
    <w:rsid w:val="00D51621"/>
    <w:rsid w:val="00D71C6C"/>
    <w:rsid w:val="00D92F32"/>
    <w:rsid w:val="00D933E2"/>
    <w:rsid w:val="00D977B7"/>
    <w:rsid w:val="00DA65C5"/>
    <w:rsid w:val="00DB324A"/>
    <w:rsid w:val="00DD27A5"/>
    <w:rsid w:val="00DE400C"/>
    <w:rsid w:val="00DF48E9"/>
    <w:rsid w:val="00E147F4"/>
    <w:rsid w:val="00E228BF"/>
    <w:rsid w:val="00E32098"/>
    <w:rsid w:val="00E336B7"/>
    <w:rsid w:val="00E35259"/>
    <w:rsid w:val="00E50AEA"/>
    <w:rsid w:val="00E70FCE"/>
    <w:rsid w:val="00EA1151"/>
    <w:rsid w:val="00EB384E"/>
    <w:rsid w:val="00EB5D80"/>
    <w:rsid w:val="00EE1F0E"/>
    <w:rsid w:val="00EF0714"/>
    <w:rsid w:val="00EF2688"/>
    <w:rsid w:val="00F13018"/>
    <w:rsid w:val="00F1396C"/>
    <w:rsid w:val="00F20392"/>
    <w:rsid w:val="00F20749"/>
    <w:rsid w:val="00F210BF"/>
    <w:rsid w:val="00F34591"/>
    <w:rsid w:val="00F40BE6"/>
    <w:rsid w:val="00F4561B"/>
    <w:rsid w:val="00F47309"/>
    <w:rsid w:val="00F53C98"/>
    <w:rsid w:val="00F61240"/>
    <w:rsid w:val="00F67E06"/>
    <w:rsid w:val="00F7433C"/>
    <w:rsid w:val="00F9293C"/>
    <w:rsid w:val="00F94004"/>
    <w:rsid w:val="00F95E38"/>
    <w:rsid w:val="00FA7A2F"/>
    <w:rsid w:val="00FC40BF"/>
    <w:rsid w:val="00FD1F72"/>
    <w:rsid w:val="00FE647B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C22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70122"/>
    <w:pPr>
      <w:keepNext/>
      <w:keepLines/>
      <w:numPr>
        <w:numId w:val="2"/>
      </w:numPr>
      <w:spacing w:before="200" w:after="0" w:line="240" w:lineRule="auto"/>
      <w:ind w:hanging="360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39DC"/>
    <w:pPr>
      <w:keepNext/>
      <w:keepLines/>
      <w:spacing w:before="40" w:after="0" w:line="256" w:lineRule="auto"/>
      <w:ind w:left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012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39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A1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DB3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B324A"/>
    <w:rPr>
      <w:rFonts w:ascii="Courier New" w:hAnsi="Courier New" w:cs="Courier New"/>
      <w:sz w:val="20"/>
      <w:szCs w:val="20"/>
    </w:rPr>
  </w:style>
  <w:style w:type="table" w:styleId="Grille">
    <w:name w:val="Table Grid"/>
    <w:basedOn w:val="TableauNormal"/>
    <w:uiPriority w:val="59"/>
    <w:rsid w:val="00DB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70122"/>
    <w:pPr>
      <w:keepNext/>
      <w:keepLines/>
      <w:numPr>
        <w:numId w:val="2"/>
      </w:numPr>
      <w:spacing w:before="200" w:after="0" w:line="240" w:lineRule="auto"/>
      <w:ind w:hanging="360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39DC"/>
    <w:pPr>
      <w:keepNext/>
      <w:keepLines/>
      <w:spacing w:before="40" w:after="0" w:line="256" w:lineRule="auto"/>
      <w:ind w:left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012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39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A1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DB3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B324A"/>
    <w:rPr>
      <w:rFonts w:ascii="Courier New" w:hAnsi="Courier New" w:cs="Courier New"/>
      <w:sz w:val="20"/>
      <w:szCs w:val="20"/>
    </w:rPr>
  </w:style>
  <w:style w:type="table" w:styleId="Grille">
    <w:name w:val="Table Grid"/>
    <w:basedOn w:val="TableauNormal"/>
    <w:uiPriority w:val="59"/>
    <w:rsid w:val="00DB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5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6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74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Kenza regragui</dc:creator>
  <cp:keywords/>
  <dc:description/>
  <cp:lastModifiedBy>Karine Brisset</cp:lastModifiedBy>
  <cp:revision>2</cp:revision>
  <cp:lastPrinted>2019-06-13T14:06:00Z</cp:lastPrinted>
  <dcterms:created xsi:type="dcterms:W3CDTF">2020-09-25T13:59:00Z</dcterms:created>
  <dcterms:modified xsi:type="dcterms:W3CDTF">2020-09-25T13:59:00Z</dcterms:modified>
</cp:coreProperties>
</file>